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AB0AD5">
      <w:pPr>
        <w:spacing w:line="560" w:lineRule="exact"/>
        <w:jc w:val="center"/>
        <w:rPr>
          <w:rFonts w:hint="eastAsia" w:ascii="方正小标宋_GBK" w:hAnsi="宋体" w:eastAsia="方正小标宋_GBK"/>
          <w:sz w:val="44"/>
          <w:szCs w:val="44"/>
        </w:rPr>
      </w:pPr>
      <w:bookmarkStart w:id="0" w:name="_GoBack"/>
      <w:bookmarkEnd w:id="0"/>
      <w:r>
        <w:rPr>
          <w:rFonts w:hint="eastAsia" w:ascii="方正小标宋_GBK" w:hAnsi="宋体" w:eastAsia="方正小标宋_GBK"/>
          <w:sz w:val="44"/>
          <w:szCs w:val="44"/>
        </w:rPr>
        <w:t>具区路地铁车辆段周边水系</w:t>
      </w:r>
    </w:p>
    <w:p w14:paraId="1C03D75C">
      <w:pPr>
        <w:spacing w:line="560" w:lineRule="exact"/>
        <w:jc w:val="center"/>
        <w:rPr>
          <w:rFonts w:ascii="方正小标宋_GBK" w:hAnsi="宋体" w:eastAsia="方正小标宋_GBK"/>
          <w:sz w:val="44"/>
          <w:szCs w:val="44"/>
        </w:rPr>
      </w:pPr>
      <w:r>
        <w:rPr>
          <w:rFonts w:hint="eastAsia" w:ascii="方正小标宋_GBK" w:hAnsi="宋体" w:eastAsia="方正小标宋_GBK"/>
          <w:sz w:val="44"/>
          <w:szCs w:val="44"/>
        </w:rPr>
        <w:t>综合整治工程审计结果</w:t>
      </w:r>
    </w:p>
    <w:p w14:paraId="77375682">
      <w:pPr>
        <w:spacing w:line="560" w:lineRule="exact"/>
        <w:jc w:val="center"/>
        <w:rPr>
          <w:rFonts w:ascii="方正小标宋_GBK" w:hAnsi="宋体" w:eastAsia="方正小标宋_GBK"/>
          <w:sz w:val="44"/>
          <w:szCs w:val="44"/>
        </w:rPr>
      </w:pPr>
    </w:p>
    <w:p w14:paraId="1E5CF981">
      <w:pPr>
        <w:widowControl/>
        <w:ind w:firstLine="616" w:firstLineChars="200"/>
        <w:jc w:val="left"/>
        <w:rPr>
          <w:rFonts w:hAnsi="仿宋"/>
          <w:color w:val="000000"/>
          <w:spacing w:val="-4"/>
        </w:rPr>
      </w:pPr>
      <w:r>
        <w:rPr>
          <w:rFonts w:hint="eastAsia" w:hAnsi="仿宋"/>
          <w:color w:val="000000"/>
          <w:spacing w:val="-4"/>
        </w:rPr>
        <w:t>根据《中华人民共和国审计法》的规定，无锡市审计局对</w:t>
      </w:r>
      <w:r>
        <w:rPr>
          <w:rFonts w:hint="eastAsia" w:hAnsi="仿宋_GB2312" w:cs="仿宋_GB2312"/>
          <w:color w:val="000000"/>
          <w:kern w:val="0"/>
        </w:rPr>
        <w:t>无锡经济开发区发展中心（以下简称经开区发展中心）</w:t>
      </w:r>
      <w:r>
        <w:rPr>
          <w:rFonts w:hint="eastAsia" w:ascii="仿宋_GB2312" w:hAnsi="仿宋_GB2312" w:cs="仿宋_GB2312"/>
        </w:rPr>
        <w:t>、</w:t>
      </w:r>
      <w:r>
        <w:rPr>
          <w:rFonts w:hint="eastAsia" w:hAnsi="仿宋_GB2312" w:cs="仿宋_GB2312"/>
          <w:color w:val="000000"/>
          <w:kern w:val="0"/>
        </w:rPr>
        <w:t>无锡市太湖新城资产经营管理有限公司（原</w:t>
      </w:r>
      <w:r>
        <w:rPr>
          <w:rFonts w:hint="eastAsia" w:ascii="Times New Roman"/>
        </w:rPr>
        <w:t>无锡市太湖新城置业有限公司，以下简称</w:t>
      </w:r>
      <w:r>
        <w:rPr>
          <w:rFonts w:hint="eastAsia" w:hAnsi="仿宋_GB2312" w:cs="仿宋_GB2312"/>
          <w:color w:val="000000"/>
          <w:kern w:val="0"/>
        </w:rPr>
        <w:t>新城资产公司）实施的具区路地铁车辆段周边水系综合整治工程进行了竣工决算审计</w:t>
      </w:r>
      <w:r>
        <w:rPr>
          <w:rFonts w:hint="eastAsia"/>
          <w:spacing w:val="-4"/>
        </w:rPr>
        <w:t>。现将审计结果公</w:t>
      </w:r>
      <w:r>
        <w:rPr>
          <w:rFonts w:hint="eastAsia" w:hAnsi="仿宋"/>
          <w:color w:val="000000"/>
          <w:spacing w:val="-4"/>
        </w:rPr>
        <w:t>告如下：</w:t>
      </w:r>
    </w:p>
    <w:p w14:paraId="25D07307">
      <w:pPr>
        <w:ind w:firstLine="632" w:firstLineChars="200"/>
        <w:rPr>
          <w:rFonts w:ascii="黑体" w:eastAsia="黑体"/>
        </w:rPr>
      </w:pPr>
      <w:r>
        <w:rPr>
          <w:rFonts w:hint="eastAsia" w:ascii="黑体" w:eastAsia="黑体"/>
        </w:rPr>
        <w:t>一、项目基本情况</w:t>
      </w:r>
    </w:p>
    <w:p w14:paraId="0BC4940E">
      <w:pPr>
        <w:keepNext w:val="0"/>
        <w:keepLines w:val="0"/>
        <w:pageBreakBefore w:val="0"/>
        <w:widowControl/>
        <w:kinsoku/>
        <w:wordWrap/>
        <w:overflowPunct/>
        <w:topLinePunct w:val="0"/>
        <w:autoSpaceDE/>
        <w:autoSpaceDN/>
        <w:bidi w:val="0"/>
        <w:snapToGrid/>
        <w:spacing w:line="560" w:lineRule="exact"/>
        <w:ind w:firstLine="632" w:firstLineChars="200"/>
        <w:jc w:val="left"/>
      </w:pPr>
      <w:r>
        <w:rPr>
          <w:rFonts w:hint="eastAsia" w:ascii="Times New Roman"/>
        </w:rPr>
        <w:t>具区路地铁车辆段周边水系综合整治工程经市行政审批局</w:t>
      </w:r>
      <w:r>
        <w:rPr>
          <w:rFonts w:hint="eastAsia"/>
        </w:rPr>
        <w:t>批准实施建设</w:t>
      </w:r>
      <w:r>
        <w:rPr>
          <w:rFonts w:hint="eastAsia" w:hAnsi="仿宋"/>
          <w:color w:val="000000"/>
        </w:rPr>
        <w:t>。</w:t>
      </w:r>
      <w:r>
        <w:rPr>
          <w:rFonts w:hint="eastAsia" w:ascii="Times New Roman"/>
        </w:rPr>
        <w:t>工程建设地点位于地</w:t>
      </w:r>
      <w:r>
        <w:rPr>
          <w:rFonts w:hint="eastAsia" w:ascii="仿宋_GB2312" w:hAnsi="仿宋_GB2312" w:cs="仿宋_GB2312"/>
        </w:rPr>
        <w:t>铁4号线一期工程具区路车辆段南侧，主要实施河道疏浚、清淤、河坡、护岸整修加固、桥梁工程及配套绿化工程。</w:t>
      </w:r>
      <w:r>
        <w:rPr>
          <w:rFonts w:hint="eastAsia" w:hAnsi="仿宋_GB2312" w:cs="仿宋_GB2312"/>
          <w:color w:val="000000"/>
          <w:kern w:val="0"/>
        </w:rPr>
        <w:t>项目于2020年5月开工建设，2021年12月完成竣工验收。</w:t>
      </w:r>
    </w:p>
    <w:p w14:paraId="0A73EBD1">
      <w:pPr>
        <w:ind w:firstLine="632" w:firstLineChars="200"/>
        <w:rPr>
          <w:rFonts w:ascii="黑体" w:eastAsia="黑体"/>
          <w:color w:val="000000"/>
        </w:rPr>
      </w:pPr>
      <w:r>
        <w:rPr>
          <w:rFonts w:hint="eastAsia" w:ascii="黑体" w:eastAsia="黑体"/>
          <w:color w:val="000000"/>
        </w:rPr>
        <w:t>二、审计结果及评价意见</w:t>
      </w:r>
    </w:p>
    <w:p w14:paraId="3FA0A393">
      <w:pPr>
        <w:keepNext w:val="0"/>
        <w:keepLines w:val="0"/>
        <w:pageBreakBefore w:val="0"/>
        <w:kinsoku/>
        <w:wordWrap/>
        <w:overflowPunct/>
        <w:topLinePunct w:val="0"/>
        <w:autoSpaceDE/>
        <w:autoSpaceDN/>
        <w:bidi w:val="0"/>
        <w:snapToGrid/>
        <w:spacing w:line="560" w:lineRule="exact"/>
        <w:ind w:firstLine="632" w:firstLineChars="200"/>
        <w:rPr>
          <w:rFonts w:ascii="Times New Roman"/>
          <w:color w:val="000000"/>
        </w:rPr>
      </w:pPr>
      <w:r>
        <w:rPr>
          <w:rFonts w:hint="eastAsia" w:ascii="Times New Roman"/>
          <w:lang w:eastAsia="zh-CN"/>
        </w:rPr>
        <w:t>该</w:t>
      </w:r>
      <w:r>
        <w:rPr>
          <w:rFonts w:hint="eastAsia" w:ascii="Times New Roman"/>
        </w:rPr>
        <w:t>工程</w:t>
      </w:r>
      <w:r>
        <w:rPr>
          <w:rFonts w:hint="eastAsia" w:hAnsi="仿宋_GB2312" w:cs="仿宋_GB2312"/>
          <w:color w:val="000000"/>
          <w:kern w:val="0"/>
        </w:rPr>
        <w:t>竣工财务决算送审</w:t>
      </w:r>
      <w:r>
        <w:rPr>
          <w:rFonts w:hint="eastAsia" w:ascii="Times New Roman"/>
        </w:rPr>
        <w:t>金额</w:t>
      </w:r>
      <w:r>
        <w:rPr>
          <w:rFonts w:hint="eastAsia" w:ascii="仿宋_GB2312" w:hAnsi="仿宋_GB2312" w:eastAsia="仿宋_GB2312" w:cs="仿宋_GB2312"/>
          <w:lang w:val="en-US" w:eastAsia="zh-CN"/>
        </w:rPr>
        <w:t>2</w:t>
      </w:r>
      <w:r>
        <w:rPr>
          <w:rFonts w:hint="eastAsia" w:hAnsi="仿宋_GB2312" w:cs="仿宋_GB2312"/>
          <w:lang w:val="en-US" w:eastAsia="zh-CN"/>
        </w:rPr>
        <w:t>.</w:t>
      </w:r>
      <w:r>
        <w:rPr>
          <w:rFonts w:hint="eastAsia" w:ascii="仿宋_GB2312" w:hAnsi="仿宋_GB2312" w:eastAsia="仿宋_GB2312" w:cs="仿宋_GB2312"/>
          <w:lang w:val="en-US" w:eastAsia="zh-CN"/>
        </w:rPr>
        <w:t>08</w:t>
      </w:r>
      <w:r>
        <w:rPr>
          <w:rFonts w:hint="eastAsia" w:hAnsi="仿宋_GB2312" w:cs="仿宋_GB2312"/>
          <w:lang w:val="en-US" w:eastAsia="zh-CN"/>
        </w:rPr>
        <w:t>亿</w:t>
      </w:r>
      <w:r>
        <w:rPr>
          <w:rFonts w:hint="eastAsia" w:ascii="仿宋_GB2312" w:hAnsi="仿宋_GB2312" w:eastAsia="仿宋_GB2312" w:cs="仿宋_GB2312"/>
          <w:lang w:val="en-US" w:eastAsia="zh-CN"/>
        </w:rPr>
        <w:t>元，</w:t>
      </w:r>
      <w:r>
        <w:rPr>
          <w:rFonts w:hint="eastAsia" w:hAnsi="仿宋_GB2312" w:cs="仿宋_GB2312"/>
        </w:rPr>
        <w:t>审定项目建设成本</w:t>
      </w:r>
      <w:r>
        <w:rPr>
          <w:rFonts w:hint="eastAsia" w:ascii="仿宋_GB2312" w:hAnsi="仿宋_GB2312" w:eastAsia="仿宋_GB2312" w:cs="仿宋_GB2312"/>
          <w:lang w:val="en-US" w:eastAsia="zh-CN"/>
        </w:rPr>
        <w:t>1</w:t>
      </w:r>
      <w:r>
        <w:rPr>
          <w:rFonts w:hint="eastAsia" w:hAnsi="仿宋_GB2312" w:cs="仿宋_GB2312"/>
          <w:lang w:val="en-US" w:eastAsia="zh-CN"/>
        </w:rPr>
        <w:t>.</w:t>
      </w:r>
      <w:r>
        <w:rPr>
          <w:rFonts w:hint="eastAsia" w:ascii="仿宋_GB2312" w:hAnsi="仿宋_GB2312" w:eastAsia="仿宋_GB2312" w:cs="仿宋_GB2312"/>
          <w:lang w:val="en-US" w:eastAsia="zh-CN"/>
        </w:rPr>
        <w:t>64</w:t>
      </w:r>
      <w:r>
        <w:rPr>
          <w:rFonts w:hint="eastAsia" w:hAnsi="仿宋_GB2312" w:cs="仿宋_GB2312"/>
          <w:lang w:val="en-US" w:eastAsia="zh-CN"/>
        </w:rPr>
        <w:t>亿</w:t>
      </w:r>
      <w:r>
        <w:rPr>
          <w:rFonts w:hint="eastAsia" w:ascii="仿宋_GB2312" w:hAnsi="仿宋_GB2312" w:eastAsia="仿宋_GB2312" w:cs="仿宋_GB2312"/>
          <w:lang w:val="en-US" w:eastAsia="zh-CN"/>
        </w:rPr>
        <w:t>元，</w:t>
      </w:r>
      <w:r>
        <w:rPr>
          <w:rFonts w:hint="eastAsia" w:hAnsi="仿宋_GB2312" w:cs="仿宋_GB2312"/>
        </w:rPr>
        <w:t>核</w:t>
      </w:r>
      <w:r>
        <w:rPr>
          <w:rFonts w:hint="eastAsia" w:ascii="Times New Roman"/>
        </w:rPr>
        <w:t>减</w:t>
      </w:r>
      <w:r>
        <w:rPr>
          <w:rFonts w:hint="eastAsia" w:hAnsi="仿宋_GB2312" w:cs="仿宋_GB2312"/>
        </w:rPr>
        <w:t>4415</w:t>
      </w:r>
      <w:r>
        <w:rPr>
          <w:rFonts w:hint="eastAsia" w:hAnsi="仿宋_GB2312" w:cs="仿宋_GB2312"/>
          <w:color w:val="000000"/>
          <w:kern w:val="0"/>
        </w:rPr>
        <w:t>万元</w:t>
      </w:r>
      <w:r>
        <w:rPr>
          <w:rFonts w:hint="eastAsia" w:hAnsi="仿宋_GB2312" w:cs="仿宋_GB2312"/>
        </w:rPr>
        <w:t>。</w:t>
      </w:r>
      <w:r>
        <w:rPr>
          <w:rFonts w:hint="eastAsia" w:hAnsi="仿宋_GB2312" w:cs="仿宋_GB2312"/>
          <w:color w:val="000000"/>
          <w:kern w:val="0"/>
        </w:rPr>
        <w:t>经开区发展中心</w:t>
      </w:r>
      <w:r>
        <w:rPr>
          <w:rFonts w:hint="eastAsia" w:hAnsi="仿宋"/>
          <w:color w:val="000000"/>
          <w:kern w:val="0"/>
        </w:rPr>
        <w:t>和</w:t>
      </w:r>
      <w:r>
        <w:rPr>
          <w:rFonts w:hint="eastAsia" w:hAnsi="仿宋_GB2312" w:cs="仿宋_GB2312"/>
          <w:color w:val="000000"/>
          <w:kern w:val="0"/>
        </w:rPr>
        <w:t>新城资产</w:t>
      </w:r>
      <w:r>
        <w:rPr>
          <w:rFonts w:hint="eastAsia" w:hAnsi="仿宋_GB2312" w:cs="仿宋_GB2312"/>
          <w:color w:val="000000"/>
          <w:kern w:val="0"/>
          <w:highlight w:val="none"/>
        </w:rPr>
        <w:t>公司</w:t>
      </w:r>
      <w:r>
        <w:rPr>
          <w:rFonts w:hint="eastAsia" w:hAnsi="仿宋"/>
          <w:color w:val="000000"/>
          <w:kern w:val="0"/>
          <w:highlight w:val="none"/>
        </w:rPr>
        <w:t>在项目建设过程中，与参建各方积极推动项目建设，提供的工程及财务资料较为完整，基本真实反映了项目管理和财务收支</w:t>
      </w:r>
      <w:r>
        <w:rPr>
          <w:rFonts w:hint="eastAsia" w:hAnsi="仿宋"/>
          <w:color w:val="000000"/>
          <w:kern w:val="0"/>
        </w:rPr>
        <w:t>状况。</w:t>
      </w:r>
      <w:r>
        <w:rPr>
          <w:rFonts w:hint="eastAsia" w:hAnsi="仿宋" w:cs="Times New Roman"/>
          <w:color w:val="000000"/>
          <w:kern w:val="0"/>
          <w:highlight w:val="none"/>
        </w:rPr>
        <w:t>但在</w:t>
      </w:r>
      <w:r>
        <w:rPr>
          <w:rFonts w:hint="eastAsia" w:hAnsi="仿宋" w:cs="Times New Roman"/>
          <w:color w:val="000000"/>
          <w:kern w:val="0"/>
          <w:highlight w:val="none"/>
          <w:lang w:val="en-US" w:eastAsia="zh-CN"/>
        </w:rPr>
        <w:t>建设程序及制度执行</w:t>
      </w:r>
      <w:r>
        <w:rPr>
          <w:rFonts w:hint="eastAsia" w:hAnsi="仿宋" w:cs="Times New Roman"/>
          <w:color w:val="000000"/>
          <w:kern w:val="0"/>
          <w:highlight w:val="none"/>
          <w:lang w:val="en"/>
        </w:rPr>
        <w:t>、</w:t>
      </w:r>
      <w:r>
        <w:rPr>
          <w:rFonts w:hint="eastAsia" w:hAnsi="仿宋" w:cs="Times New Roman"/>
          <w:color w:val="000000"/>
          <w:kern w:val="0"/>
          <w:highlight w:val="none"/>
          <w:lang w:val="en-US" w:eastAsia="zh-CN"/>
        </w:rPr>
        <w:t>招投标执行、</w:t>
      </w:r>
      <w:r>
        <w:rPr>
          <w:rFonts w:hint="eastAsia" w:hAnsi="仿宋" w:cs="Times New Roman"/>
          <w:color w:val="000000"/>
          <w:kern w:val="0"/>
          <w:highlight w:val="none"/>
        </w:rPr>
        <w:t>财务管理等方面</w:t>
      </w:r>
      <w:r>
        <w:rPr>
          <w:rFonts w:hint="eastAsia" w:hAnsi="仿宋" w:cs="Times New Roman"/>
          <w:color w:val="000000"/>
          <w:kern w:val="0"/>
          <w:highlight w:val="none"/>
          <w:lang w:eastAsia="zh-CN"/>
        </w:rPr>
        <w:t>还</w:t>
      </w:r>
      <w:r>
        <w:rPr>
          <w:rFonts w:hint="eastAsia" w:hAnsi="仿宋" w:cs="Times New Roman"/>
          <w:color w:val="000000"/>
          <w:kern w:val="0"/>
          <w:highlight w:val="none"/>
        </w:rPr>
        <w:t>存在一些问</w:t>
      </w:r>
      <w:r>
        <w:rPr>
          <w:rFonts w:hint="eastAsia" w:hAnsi="仿宋"/>
          <w:color w:val="000000"/>
          <w:kern w:val="0"/>
        </w:rPr>
        <w:t>题，需加以纠正和改进。</w:t>
      </w:r>
    </w:p>
    <w:p w14:paraId="35C613B6">
      <w:pPr>
        <w:ind w:firstLine="632" w:firstLineChars="200"/>
        <w:rPr>
          <w:rFonts w:ascii="黑体" w:eastAsia="黑体"/>
          <w:color w:val="000000"/>
        </w:rPr>
      </w:pPr>
      <w:r>
        <w:rPr>
          <w:rFonts w:hint="eastAsia" w:ascii="黑体" w:eastAsia="黑体"/>
          <w:color w:val="000000"/>
        </w:rPr>
        <w:t>三、审计发现的主要问题</w:t>
      </w:r>
    </w:p>
    <w:p w14:paraId="14147DE3">
      <w:pPr>
        <w:ind w:firstLine="616" w:firstLineChars="200"/>
        <w:rPr>
          <w:color w:val="000000"/>
        </w:rPr>
      </w:pPr>
      <w:r>
        <w:rPr>
          <w:rFonts w:hint="eastAsia"/>
          <w:spacing w:val="-4"/>
        </w:rPr>
        <w:t>审计发现，该项目存在</w:t>
      </w:r>
      <w:r>
        <w:rPr>
          <w:rFonts w:hint="eastAsia"/>
          <w:spacing w:val="-4"/>
          <w:lang w:eastAsia="zh-CN"/>
        </w:rPr>
        <w:t>部分涉水行政许可</w:t>
      </w:r>
      <w:r>
        <w:rPr>
          <w:rFonts w:hint="eastAsia"/>
          <w:spacing w:val="-4"/>
        </w:rPr>
        <w:t>不完备，招投标规</w:t>
      </w:r>
      <w:r>
        <w:rPr>
          <w:rFonts w:hint="eastAsia" w:hAnsi="仿宋"/>
          <w:spacing w:val="-4"/>
        </w:rPr>
        <w:t>定执行不严格，</w:t>
      </w:r>
      <w:r>
        <w:rPr>
          <w:rFonts w:hint="eastAsia" w:hAnsi="仿宋"/>
          <w:spacing w:val="-4"/>
          <w:lang w:eastAsia="zh-CN"/>
        </w:rPr>
        <w:t>财务</w:t>
      </w:r>
      <w:r>
        <w:rPr>
          <w:rFonts w:hint="eastAsia" w:hAnsi="仿宋"/>
          <w:spacing w:val="-4"/>
        </w:rPr>
        <w:t>管理不规范</w:t>
      </w:r>
      <w:r>
        <w:rPr>
          <w:rFonts w:hint="eastAsia" w:hAnsi="仿宋"/>
          <w:spacing w:val="-4"/>
          <w:lang w:eastAsia="zh-CN"/>
        </w:rPr>
        <w:t>等</w:t>
      </w:r>
      <w:r>
        <w:rPr>
          <w:rFonts w:hint="eastAsia" w:hAnsi="仿宋"/>
          <w:spacing w:val="-4"/>
        </w:rPr>
        <w:t>问题</w:t>
      </w:r>
      <w:r>
        <w:rPr>
          <w:rFonts w:hint="eastAsia"/>
        </w:rPr>
        <w:t>。</w:t>
      </w:r>
    </w:p>
    <w:p w14:paraId="51D58961">
      <w:pPr>
        <w:ind w:firstLine="632" w:firstLineChars="200"/>
        <w:rPr>
          <w:rFonts w:ascii="黑体" w:eastAsia="黑体"/>
          <w:color w:val="000000"/>
        </w:rPr>
      </w:pPr>
      <w:r>
        <w:rPr>
          <w:rFonts w:hint="eastAsia" w:ascii="黑体" w:eastAsia="黑体"/>
          <w:color w:val="000000"/>
        </w:rPr>
        <w:t>四、处理情况及审计建议</w:t>
      </w:r>
    </w:p>
    <w:p w14:paraId="220CF261">
      <w:pPr>
        <w:ind w:firstLine="632" w:firstLineChars="200"/>
        <w:rPr>
          <w:rFonts w:hAnsi="仿宋"/>
        </w:rPr>
      </w:pPr>
      <w:r>
        <w:rPr>
          <w:rFonts w:hint="eastAsia" w:hAnsi="仿宋"/>
        </w:rPr>
        <w:t>审计建议</w:t>
      </w:r>
      <w:r>
        <w:rPr>
          <w:rFonts w:hint="eastAsia" w:hAnsi="仿宋_GB2312" w:cs="仿宋_GB2312"/>
          <w:color w:val="000000"/>
          <w:kern w:val="0"/>
        </w:rPr>
        <w:t>经开区发展中心</w:t>
      </w:r>
      <w:r>
        <w:rPr>
          <w:rFonts w:hint="eastAsia" w:hAnsi="仿宋"/>
        </w:rPr>
        <w:t>、</w:t>
      </w:r>
      <w:r>
        <w:rPr>
          <w:rFonts w:hint="eastAsia" w:hAnsi="仿宋_GB2312" w:cs="仿宋_GB2312"/>
          <w:color w:val="000000"/>
          <w:kern w:val="0"/>
        </w:rPr>
        <w:t>新城资产公司要</w:t>
      </w:r>
      <w:r>
        <w:rPr>
          <w:rFonts w:hint="eastAsia" w:hAnsi="仿宋_GB2312" w:cs="仿宋_GB2312"/>
          <w:color w:val="000000"/>
          <w:kern w:val="0"/>
          <w:lang w:val="en-US" w:eastAsia="zh-CN"/>
        </w:rPr>
        <w:t>规范项目建设，</w:t>
      </w:r>
      <w:r>
        <w:rPr>
          <w:rFonts w:hint="eastAsia" w:hAnsi="仿宋_GB2312" w:cs="仿宋_GB2312"/>
          <w:color w:val="000000"/>
          <w:kern w:val="0"/>
        </w:rPr>
        <w:t>加强招</w:t>
      </w:r>
      <w:r>
        <w:rPr>
          <w:rFonts w:hint="eastAsia" w:hAnsi="仿宋_GB2312" w:cs="仿宋_GB2312"/>
          <w:color w:val="000000"/>
          <w:kern w:val="0"/>
          <w:lang w:eastAsia="zh-CN"/>
        </w:rPr>
        <w:t>投</w:t>
      </w:r>
      <w:r>
        <w:rPr>
          <w:rFonts w:hint="eastAsia" w:hAnsi="仿宋_GB2312" w:cs="仿宋_GB2312"/>
          <w:color w:val="000000"/>
          <w:kern w:val="0"/>
        </w:rPr>
        <w:t>标</w:t>
      </w:r>
      <w:r>
        <w:rPr>
          <w:rFonts w:hint="eastAsia" w:hAnsi="仿宋_GB2312" w:cs="仿宋_GB2312"/>
          <w:color w:val="000000"/>
          <w:kern w:val="0"/>
          <w:lang w:eastAsia="zh-CN"/>
        </w:rPr>
        <w:t>管理，</w:t>
      </w:r>
      <w:r>
        <w:rPr>
          <w:rFonts w:hint="eastAsia" w:hAnsi="仿宋_GB2312" w:cs="仿宋_GB2312"/>
          <w:color w:val="000000"/>
          <w:kern w:val="0"/>
        </w:rPr>
        <w:t>强化财务</w:t>
      </w:r>
      <w:r>
        <w:rPr>
          <w:rFonts w:hint="eastAsia" w:hAnsi="仿宋_GB2312" w:cs="仿宋_GB2312"/>
          <w:color w:val="000000"/>
          <w:kern w:val="0"/>
          <w:lang w:eastAsia="zh-CN"/>
        </w:rPr>
        <w:t>和资金</w:t>
      </w:r>
      <w:r>
        <w:rPr>
          <w:rFonts w:hint="eastAsia" w:hAnsi="仿宋_GB2312" w:cs="仿宋_GB2312"/>
          <w:color w:val="000000"/>
          <w:kern w:val="0"/>
        </w:rPr>
        <w:t>管理。</w:t>
      </w:r>
    </w:p>
    <w:p w14:paraId="69D2CAAB">
      <w:pPr>
        <w:ind w:firstLine="632" w:firstLineChars="200"/>
        <w:rPr>
          <w:rFonts w:ascii="黑体" w:eastAsia="黑体"/>
          <w:color w:val="000000"/>
        </w:rPr>
      </w:pPr>
      <w:r>
        <w:rPr>
          <w:rFonts w:hint="eastAsia" w:ascii="黑体" w:eastAsia="黑体"/>
          <w:color w:val="000000"/>
        </w:rPr>
        <w:t>五、审计发现问题的整改情况</w:t>
      </w:r>
    </w:p>
    <w:p w14:paraId="70392631">
      <w:pPr>
        <w:ind w:firstLine="632" w:firstLineChars="200"/>
        <w:rPr>
          <w:rFonts w:hAnsi="仿宋"/>
          <w:color w:val="000000"/>
        </w:rPr>
      </w:pPr>
      <w:r>
        <w:rPr>
          <w:rFonts w:hint="eastAsia" w:hAnsi="仿宋"/>
          <w:color w:val="000000"/>
        </w:rPr>
        <w:t>针对审计发现的问题及整改要求，</w:t>
      </w:r>
      <w:r>
        <w:rPr>
          <w:rFonts w:hint="eastAsia" w:hAnsi="仿宋_GB2312" w:cs="仿宋_GB2312"/>
          <w:color w:val="000000"/>
          <w:kern w:val="0"/>
        </w:rPr>
        <w:t>经开区发展中心</w:t>
      </w:r>
      <w:r>
        <w:rPr>
          <w:rFonts w:hint="eastAsia" w:hAnsi="仿宋"/>
        </w:rPr>
        <w:t>、</w:t>
      </w:r>
      <w:r>
        <w:rPr>
          <w:rFonts w:hint="eastAsia" w:hAnsi="仿宋_GB2312" w:cs="仿宋_GB2312"/>
          <w:color w:val="000000"/>
          <w:kern w:val="0"/>
        </w:rPr>
        <w:t>新城资产公司</w:t>
      </w:r>
      <w:r>
        <w:rPr>
          <w:rFonts w:hint="eastAsia" w:hAnsi="仿宋"/>
          <w:color w:val="000000"/>
          <w:lang w:eastAsia="zh-CN"/>
        </w:rPr>
        <w:t>积极落实整改，并</w:t>
      </w:r>
      <w:r>
        <w:rPr>
          <w:rFonts w:hint="eastAsia" w:hAnsi="仿宋"/>
          <w:color w:val="000000"/>
        </w:rPr>
        <w:t>承诺在今后项目建设中严格执行基本建设程序，加强项目招投标管理，</w:t>
      </w:r>
      <w:r>
        <w:rPr>
          <w:rFonts w:hint="eastAsia" w:hAnsi="仿宋"/>
          <w:color w:val="000000"/>
          <w:lang w:eastAsia="zh-CN"/>
        </w:rPr>
        <w:t>完善基本建设财务管理</w:t>
      </w:r>
      <w:r>
        <w:rPr>
          <w:rFonts w:hint="eastAsia" w:hAnsi="仿宋"/>
          <w:color w:val="000000"/>
        </w:rPr>
        <w:t>。</w:t>
      </w:r>
    </w:p>
    <w:sectPr>
      <w:headerReference r:id="rId3" w:type="default"/>
      <w:footerReference r:id="rId5" w:type="default"/>
      <w:headerReference r:id="rId4" w:type="even"/>
      <w:footerReference r:id="rId6" w:type="even"/>
      <w:pgSz w:w="11907" w:h="16840"/>
      <w:pgMar w:top="2098" w:right="1474" w:bottom="1985" w:left="1588" w:header="851" w:footer="1418" w:gutter="0"/>
      <w:cols w:space="425" w:num="1"/>
      <w:formProt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D27BB">
    <w:pPr>
      <w:pStyle w:val="7"/>
      <w:ind w:right="320" w:rightChars="100"/>
      <w:jc w:val="right"/>
      <w:rPr>
        <w:rFonts w:ascii="宋体" w:hAnsi="宋体" w:eastAsia="宋体"/>
        <w:sz w:val="28"/>
      </w:rPr>
    </w:pPr>
    <w:r>
      <w:rPr>
        <w:rStyle w:val="11"/>
        <w:rFonts w:hint="eastAsia" w:ascii="宋体" w:hAnsi="宋体" w:eastAsia="宋体"/>
        <w:sz w:val="28"/>
        <w:szCs w:val="28"/>
      </w:rPr>
      <w:t xml:space="preserve">— </w:t>
    </w:r>
    <w:r>
      <w:rPr>
        <w:rStyle w:val="11"/>
        <w:rFonts w:ascii="宋体" w:hAnsi="宋体" w:eastAsia="宋体"/>
        <w:sz w:val="28"/>
        <w:szCs w:val="28"/>
      </w:rPr>
      <w:fldChar w:fldCharType="begin"/>
    </w:r>
    <w:r>
      <w:rPr>
        <w:rStyle w:val="11"/>
        <w:rFonts w:ascii="宋体" w:hAnsi="宋体" w:eastAsia="宋体"/>
        <w:sz w:val="28"/>
        <w:szCs w:val="28"/>
      </w:rPr>
      <w:instrText xml:space="preserve">PAGE  </w:instrText>
    </w:r>
    <w:r>
      <w:rPr>
        <w:rStyle w:val="11"/>
        <w:rFonts w:ascii="宋体" w:hAnsi="宋体" w:eastAsia="宋体"/>
        <w:sz w:val="28"/>
        <w:szCs w:val="28"/>
      </w:rPr>
      <w:fldChar w:fldCharType="separate"/>
    </w:r>
    <w:r>
      <w:rPr>
        <w:rStyle w:val="11"/>
        <w:rFonts w:ascii="宋体" w:hAnsi="宋体" w:eastAsia="宋体"/>
        <w:sz w:val="28"/>
        <w:szCs w:val="28"/>
      </w:rPr>
      <w:t>3</w:t>
    </w:r>
    <w:r>
      <w:rPr>
        <w:rStyle w:val="11"/>
        <w:rFonts w:ascii="宋体" w:hAnsi="宋体" w:eastAsia="宋体"/>
        <w:sz w:val="28"/>
        <w:szCs w:val="28"/>
      </w:rPr>
      <w:fldChar w:fldCharType="end"/>
    </w:r>
    <w:r>
      <w:rPr>
        <w:rStyle w:val="11"/>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19F6B">
    <w:pPr>
      <w:pStyle w:val="7"/>
      <w:ind w:left="320" w:leftChars="100"/>
      <w:rPr>
        <w:rFonts w:ascii="宋体" w:hAnsi="宋体" w:eastAsia="宋体"/>
      </w:rPr>
    </w:pPr>
    <w:r>
      <w:rPr>
        <w:rStyle w:val="11"/>
        <w:rFonts w:hint="eastAsia" w:ascii="宋体" w:hAnsi="宋体" w:eastAsia="宋体"/>
        <w:sz w:val="28"/>
        <w:szCs w:val="28"/>
      </w:rPr>
      <w:t xml:space="preserve">— </w:t>
    </w:r>
    <w:r>
      <w:rPr>
        <w:rStyle w:val="11"/>
        <w:rFonts w:ascii="宋体" w:hAnsi="宋体" w:eastAsia="宋体"/>
        <w:sz w:val="28"/>
        <w:szCs w:val="28"/>
      </w:rPr>
      <w:fldChar w:fldCharType="begin"/>
    </w:r>
    <w:r>
      <w:rPr>
        <w:rStyle w:val="11"/>
        <w:rFonts w:ascii="宋体" w:hAnsi="宋体" w:eastAsia="宋体"/>
        <w:sz w:val="28"/>
        <w:szCs w:val="28"/>
      </w:rPr>
      <w:instrText xml:space="preserve">PAGE  </w:instrText>
    </w:r>
    <w:r>
      <w:rPr>
        <w:rStyle w:val="11"/>
        <w:rFonts w:ascii="宋体" w:hAnsi="宋体" w:eastAsia="宋体"/>
        <w:sz w:val="28"/>
        <w:szCs w:val="28"/>
      </w:rPr>
      <w:fldChar w:fldCharType="separate"/>
    </w:r>
    <w:r>
      <w:rPr>
        <w:rStyle w:val="11"/>
        <w:rFonts w:ascii="宋体" w:hAnsi="宋体" w:eastAsia="宋体"/>
        <w:sz w:val="28"/>
        <w:szCs w:val="28"/>
      </w:rPr>
      <w:t>2</w:t>
    </w:r>
    <w:r>
      <w:rPr>
        <w:rStyle w:val="11"/>
        <w:rFonts w:ascii="宋体" w:hAnsi="宋体" w:eastAsia="宋体"/>
        <w:sz w:val="28"/>
        <w:szCs w:val="28"/>
      </w:rPr>
      <w:fldChar w:fldCharType="end"/>
    </w:r>
    <w:r>
      <w:rPr>
        <w:rStyle w:val="11"/>
        <w:rFonts w:hint="eastAsia" w:ascii="宋体" w:hAnsi="宋体" w:eastAsia="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81CFA">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1E6CB">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YmQ0NmE2N2Y5YmZmZGUyOTZlYzFmNDRiNTViNjkifQ=="/>
    <w:docVar w:name="UUID" w:val="19a0c4a4-17595dc17cc-f528764d624db129b32c21fbca0cb8d6"/>
  </w:docVars>
  <w:rsids>
    <w:rsidRoot w:val="00452819"/>
    <w:rsid w:val="0002100C"/>
    <w:rsid w:val="000241D5"/>
    <w:rsid w:val="0005397B"/>
    <w:rsid w:val="000719D8"/>
    <w:rsid w:val="000E6E91"/>
    <w:rsid w:val="00197E9F"/>
    <w:rsid w:val="001A6481"/>
    <w:rsid w:val="001E7A06"/>
    <w:rsid w:val="002D2E95"/>
    <w:rsid w:val="003D3CB0"/>
    <w:rsid w:val="00417E93"/>
    <w:rsid w:val="00452819"/>
    <w:rsid w:val="00480E26"/>
    <w:rsid w:val="00483D78"/>
    <w:rsid w:val="004E7D07"/>
    <w:rsid w:val="005602CB"/>
    <w:rsid w:val="00576980"/>
    <w:rsid w:val="005F525B"/>
    <w:rsid w:val="00630EBE"/>
    <w:rsid w:val="0073295D"/>
    <w:rsid w:val="007A24D7"/>
    <w:rsid w:val="007B3A5D"/>
    <w:rsid w:val="0085520E"/>
    <w:rsid w:val="00863F41"/>
    <w:rsid w:val="00872490"/>
    <w:rsid w:val="008D3A68"/>
    <w:rsid w:val="008F2DDF"/>
    <w:rsid w:val="009A6EB1"/>
    <w:rsid w:val="00A02D3F"/>
    <w:rsid w:val="00A05474"/>
    <w:rsid w:val="00A32425"/>
    <w:rsid w:val="00A55145"/>
    <w:rsid w:val="00A82121"/>
    <w:rsid w:val="00A9352B"/>
    <w:rsid w:val="00AB034D"/>
    <w:rsid w:val="00B03432"/>
    <w:rsid w:val="00B36AD3"/>
    <w:rsid w:val="00B37DA6"/>
    <w:rsid w:val="00B404A1"/>
    <w:rsid w:val="00B9490A"/>
    <w:rsid w:val="00C20609"/>
    <w:rsid w:val="00C434C0"/>
    <w:rsid w:val="00C755EF"/>
    <w:rsid w:val="00CC1340"/>
    <w:rsid w:val="00D66CBE"/>
    <w:rsid w:val="00DB636C"/>
    <w:rsid w:val="00DF2A64"/>
    <w:rsid w:val="00E9563F"/>
    <w:rsid w:val="00ED4210"/>
    <w:rsid w:val="00F64474"/>
    <w:rsid w:val="3AE733E7"/>
    <w:rsid w:val="46EF0056"/>
    <w:rsid w:val="5AD02DA2"/>
    <w:rsid w:val="79DE0C72"/>
    <w:rsid w:val="7B5CD548"/>
    <w:rsid w:val="DBFBFABC"/>
    <w:rsid w:val="DFADA48D"/>
    <w:rsid w:val="DFDD405B"/>
    <w:rsid w:val="F6A77F5F"/>
    <w:rsid w:val="F7481D7D"/>
    <w:rsid w:val="FFE74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8"/>
    <w:semiHidden/>
    <w:qFormat/>
    <w:uiPriority w:val="0"/>
    <w:pPr>
      <w:shd w:val="clear" w:color="auto" w:fill="000080"/>
    </w:pPr>
  </w:style>
  <w:style w:type="paragraph" w:styleId="3">
    <w:name w:val="annotation text"/>
    <w:basedOn w:val="1"/>
    <w:link w:val="17"/>
    <w:semiHidden/>
    <w:qFormat/>
    <w:uiPriority w:val="0"/>
    <w:pPr>
      <w:jc w:val="left"/>
    </w:pPr>
  </w:style>
  <w:style w:type="paragraph" w:styleId="4">
    <w:name w:val="Body Text"/>
    <w:basedOn w:val="1"/>
    <w:link w:val="13"/>
    <w:qFormat/>
    <w:uiPriority w:val="0"/>
    <w:pPr>
      <w:ind w:right="214"/>
    </w:pPr>
  </w:style>
  <w:style w:type="paragraph" w:styleId="5">
    <w:name w:val="Body Text Indent"/>
    <w:basedOn w:val="1"/>
    <w:link w:val="14"/>
    <w:qFormat/>
    <w:uiPriority w:val="0"/>
    <w:pPr>
      <w:ind w:firstLine="630"/>
    </w:pPr>
  </w:style>
  <w:style w:type="paragraph" w:styleId="6">
    <w:name w:val="Balloon Text"/>
    <w:basedOn w:val="1"/>
    <w:link w:val="21"/>
    <w:semiHidden/>
    <w:qFormat/>
    <w:uiPriority w:val="0"/>
    <w:rPr>
      <w:sz w:val="18"/>
      <w:szCs w:val="18"/>
    </w:rPr>
  </w:style>
  <w:style w:type="paragraph" w:styleId="7">
    <w:name w:val="footer"/>
    <w:basedOn w:val="1"/>
    <w:link w:val="15"/>
    <w:qFormat/>
    <w:uiPriority w:val="0"/>
    <w:pPr>
      <w:tabs>
        <w:tab w:val="center" w:pos="4153"/>
        <w:tab w:val="right" w:pos="8306"/>
      </w:tabs>
      <w:snapToGrid w:val="0"/>
      <w:jc w:val="left"/>
    </w:pPr>
    <w:rPr>
      <w:sz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rPr>
  </w:style>
  <w:style w:type="character" w:styleId="11">
    <w:name w:val="page number"/>
    <w:basedOn w:val="10"/>
    <w:qFormat/>
    <w:uiPriority w:val="0"/>
  </w:style>
  <w:style w:type="character" w:styleId="12">
    <w:name w:val="annotation reference"/>
    <w:semiHidden/>
    <w:qFormat/>
    <w:uiPriority w:val="0"/>
    <w:rPr>
      <w:sz w:val="21"/>
    </w:rPr>
  </w:style>
  <w:style w:type="character" w:customStyle="1" w:styleId="13">
    <w:name w:val="正文文本 字符"/>
    <w:link w:val="4"/>
    <w:qFormat/>
    <w:uiPriority w:val="0"/>
    <w:rPr>
      <w:rFonts w:ascii="仿宋_GB2312" w:hAnsi="Times New Roman" w:eastAsia="仿宋_GB2312" w:cs="Times New Roman"/>
      <w:sz w:val="32"/>
      <w:szCs w:val="32"/>
    </w:rPr>
  </w:style>
  <w:style w:type="character" w:customStyle="1" w:styleId="14">
    <w:name w:val="正文文本缩进 字符"/>
    <w:basedOn w:val="10"/>
    <w:link w:val="5"/>
    <w:qFormat/>
    <w:uiPriority w:val="0"/>
    <w:rPr>
      <w:rFonts w:ascii="仿宋_GB2312" w:hAnsi="Times New Roman" w:eastAsia="仿宋_GB2312" w:cs="Times New Roman"/>
      <w:sz w:val="32"/>
      <w:szCs w:val="32"/>
    </w:rPr>
  </w:style>
  <w:style w:type="character" w:customStyle="1" w:styleId="15">
    <w:name w:val="页脚 字符"/>
    <w:basedOn w:val="10"/>
    <w:link w:val="7"/>
    <w:qFormat/>
    <w:uiPriority w:val="0"/>
    <w:rPr>
      <w:rFonts w:ascii="仿宋_GB2312" w:hAnsi="Times New Roman" w:eastAsia="仿宋_GB2312" w:cs="Times New Roman"/>
      <w:sz w:val="18"/>
      <w:szCs w:val="32"/>
    </w:rPr>
  </w:style>
  <w:style w:type="character" w:customStyle="1" w:styleId="16">
    <w:name w:val="页眉 字符"/>
    <w:basedOn w:val="10"/>
    <w:link w:val="8"/>
    <w:qFormat/>
    <w:uiPriority w:val="0"/>
    <w:rPr>
      <w:rFonts w:ascii="仿宋_GB2312" w:hAnsi="Times New Roman" w:eastAsia="仿宋_GB2312" w:cs="Times New Roman"/>
      <w:sz w:val="18"/>
      <w:szCs w:val="32"/>
    </w:rPr>
  </w:style>
  <w:style w:type="character" w:customStyle="1" w:styleId="17">
    <w:name w:val="批注文字 字符"/>
    <w:basedOn w:val="10"/>
    <w:link w:val="3"/>
    <w:semiHidden/>
    <w:qFormat/>
    <w:uiPriority w:val="0"/>
    <w:rPr>
      <w:rFonts w:ascii="仿宋_GB2312" w:hAnsi="Times New Roman" w:eastAsia="仿宋_GB2312" w:cs="Times New Roman"/>
      <w:sz w:val="32"/>
      <w:szCs w:val="32"/>
    </w:rPr>
  </w:style>
  <w:style w:type="character" w:customStyle="1" w:styleId="18">
    <w:name w:val="文档结构图 字符"/>
    <w:basedOn w:val="10"/>
    <w:link w:val="2"/>
    <w:semiHidden/>
    <w:qFormat/>
    <w:uiPriority w:val="0"/>
    <w:rPr>
      <w:rFonts w:ascii="仿宋_GB2312" w:hAnsi="Times New Roman" w:eastAsia="仿宋_GB2312" w:cs="Times New Roman"/>
      <w:sz w:val="32"/>
      <w:szCs w:val="32"/>
      <w:shd w:val="clear" w:color="auto" w:fill="000080"/>
    </w:rPr>
  </w:style>
  <w:style w:type="paragraph" w:customStyle="1" w:styleId="19">
    <w:name w:val="Char Char1 Char Char Char Char"/>
    <w:basedOn w:val="2"/>
    <w:semiHidden/>
    <w:qFormat/>
    <w:uiPriority w:val="0"/>
    <w:rPr>
      <w:rFonts w:ascii="Tahoma" w:hAnsi="Tahoma" w:eastAsia="宋体"/>
      <w:sz w:val="24"/>
      <w:szCs w:val="24"/>
    </w:rPr>
  </w:style>
  <w:style w:type="paragraph" w:customStyle="1" w:styleId="20">
    <w:name w:val="Char Char1 Char Char Char Char1"/>
    <w:basedOn w:val="2"/>
    <w:semiHidden/>
    <w:qFormat/>
    <w:uiPriority w:val="0"/>
    <w:rPr>
      <w:rFonts w:ascii="Tahoma" w:hAnsi="Tahoma" w:eastAsia="宋体"/>
      <w:sz w:val="24"/>
      <w:szCs w:val="24"/>
    </w:rPr>
  </w:style>
  <w:style w:type="character" w:customStyle="1" w:styleId="21">
    <w:name w:val="批注框文本 字符"/>
    <w:basedOn w:val="10"/>
    <w:link w:val="6"/>
    <w:semiHidden/>
    <w:qFormat/>
    <w:uiPriority w:val="0"/>
    <w:rPr>
      <w:rFonts w:ascii="仿宋_GB2312" w:hAnsi="Times New Roman" w:eastAsia="仿宋_GB2312"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645</Words>
  <Characters>661</Characters>
  <Lines>14</Lines>
  <Paragraphs>3</Paragraphs>
  <TotalTime>2</TotalTime>
  <ScaleCrop>false</ScaleCrop>
  <LinksUpToDate>false</LinksUpToDate>
  <CharactersWithSpaces>661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2021-04-23T01:36:00Z</dcterms:created>
  <dc:creator>赵革曾</dc:creator>
  <cp:lastModifiedBy>Administrator</cp:lastModifiedBy>
  <cp:lastPrinted>2024-08-28T09:58:00Z</cp:lastPrinted>
  <dcterms:modified xsi:type="dcterms:W3CDTF">2024-09-04T01:40:42Z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6C67665324814D3EAA1730FB4268DEB5_12</vt:lpwstr>
  </property>
</Properties>
</file>